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495D3" w14:textId="77777777" w:rsidR="002F5886" w:rsidRPr="00107DD7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DD7">
        <w:rPr>
          <w:rFonts w:ascii="Times New Roman" w:hAnsi="Times New Roman" w:cs="Times New Roman"/>
          <w:b/>
          <w:sz w:val="28"/>
          <w:szCs w:val="28"/>
        </w:rPr>
        <w:t xml:space="preserve">Сводная информация </w:t>
      </w:r>
    </w:p>
    <w:p w14:paraId="1D897AC0" w14:textId="77777777" w:rsidR="003E366C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DD7">
        <w:rPr>
          <w:rFonts w:ascii="Times New Roman" w:hAnsi="Times New Roman" w:cs="Times New Roman"/>
          <w:b/>
          <w:sz w:val="28"/>
          <w:szCs w:val="28"/>
        </w:rPr>
        <w:t xml:space="preserve">о поступивших предложениях и замечаниях по итогам проведения </w:t>
      </w:r>
    </w:p>
    <w:p w14:paraId="3D4D6988" w14:textId="77777777" w:rsidR="003E366C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DD7">
        <w:rPr>
          <w:rFonts w:ascii="Times New Roman" w:hAnsi="Times New Roman" w:cs="Times New Roman"/>
          <w:b/>
          <w:sz w:val="28"/>
          <w:szCs w:val="28"/>
        </w:rPr>
        <w:t xml:space="preserve">общественного обсуждения проекта прогноза </w:t>
      </w:r>
    </w:p>
    <w:p w14:paraId="04AECC69" w14:textId="5DD66770" w:rsidR="003E366C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DD7">
        <w:rPr>
          <w:rFonts w:ascii="Times New Roman" w:hAnsi="Times New Roman" w:cs="Times New Roman"/>
          <w:b/>
          <w:sz w:val="28"/>
          <w:szCs w:val="28"/>
        </w:rPr>
        <w:t xml:space="preserve">социально-экономического развития Кировской области </w:t>
      </w:r>
    </w:p>
    <w:p w14:paraId="6488CCE0" w14:textId="6078AD39" w:rsidR="001E7C9C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DD7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E366C">
        <w:rPr>
          <w:rFonts w:ascii="Times New Roman" w:hAnsi="Times New Roman" w:cs="Times New Roman"/>
          <w:b/>
          <w:sz w:val="28"/>
          <w:szCs w:val="28"/>
        </w:rPr>
        <w:t>4</w:t>
      </w:r>
      <w:r w:rsidRPr="00107DD7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3E366C">
        <w:rPr>
          <w:rFonts w:ascii="Times New Roman" w:hAnsi="Times New Roman" w:cs="Times New Roman"/>
          <w:b/>
          <w:sz w:val="28"/>
          <w:szCs w:val="28"/>
        </w:rPr>
        <w:t>5</w:t>
      </w:r>
      <w:r w:rsidRPr="00107DD7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3E366C">
        <w:rPr>
          <w:rFonts w:ascii="Times New Roman" w:hAnsi="Times New Roman" w:cs="Times New Roman"/>
          <w:b/>
          <w:sz w:val="28"/>
          <w:szCs w:val="28"/>
        </w:rPr>
        <w:t>6</w:t>
      </w:r>
      <w:r w:rsidRPr="00107DD7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14:paraId="27EE145D" w14:textId="738FEE3A" w:rsidR="002F5886" w:rsidRDefault="002F5886" w:rsidP="002F5886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2F5886" w14:paraId="41114720" w14:textId="77777777" w:rsidTr="002F5886">
        <w:tc>
          <w:tcPr>
            <w:tcW w:w="4672" w:type="dxa"/>
          </w:tcPr>
          <w:p w14:paraId="518AE70C" w14:textId="1CC9604F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672" w:type="dxa"/>
          </w:tcPr>
          <w:p w14:paraId="58CE9551" w14:textId="0DE2A45A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Прогноз социально-экономического развития Кировской области на 202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прогноз на среднесрочный период)</w:t>
            </w:r>
          </w:p>
        </w:tc>
      </w:tr>
      <w:tr w:rsidR="002F5886" w14:paraId="00DE833D" w14:textId="77777777" w:rsidTr="002F5886">
        <w:tc>
          <w:tcPr>
            <w:tcW w:w="4672" w:type="dxa"/>
          </w:tcPr>
          <w:p w14:paraId="1664F4E8" w14:textId="7DC96E44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</w:t>
            </w:r>
          </w:p>
        </w:tc>
        <w:tc>
          <w:tcPr>
            <w:tcW w:w="4672" w:type="dxa"/>
          </w:tcPr>
          <w:p w14:paraId="3A1424C0" w14:textId="3398221C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Министерство экономического развития Кировской области</w:t>
            </w:r>
          </w:p>
        </w:tc>
      </w:tr>
      <w:tr w:rsidR="002F5886" w14:paraId="6A2FEDF5" w14:textId="77777777" w:rsidTr="002F5886">
        <w:tc>
          <w:tcPr>
            <w:tcW w:w="4672" w:type="dxa"/>
          </w:tcPr>
          <w:p w14:paraId="78DC3512" w14:textId="6E616C4D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Дата начала и завершения проведения общественного обсуждения проекта документа стратегического планирования Кировской области</w:t>
            </w:r>
          </w:p>
        </w:tc>
        <w:tc>
          <w:tcPr>
            <w:tcW w:w="4672" w:type="dxa"/>
          </w:tcPr>
          <w:p w14:paraId="32ECEEB9" w14:textId="4AF35547" w:rsidR="002F5886" w:rsidRPr="002F5886" w:rsidRDefault="002F5886" w:rsidP="002F5886">
            <w:pPr>
              <w:spacing w:before="0"/>
              <w:rPr>
                <w:rFonts w:ascii="Times New Roman" w:hAnsi="Times New Roman" w:cs="Times New Roman"/>
              </w:rPr>
            </w:pP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07DD7">
              <w:rPr>
                <w:rFonts w:ascii="Times New Roman" w:hAnsi="Times New Roman" w:cs="Times New Roman"/>
                <w:sz w:val="28"/>
                <w:szCs w:val="28"/>
              </w:rPr>
              <w:t xml:space="preserve"> (включительно) </w:t>
            </w:r>
            <w:r w:rsidRPr="00B70C6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</w:t>
            </w:r>
            <w:r w:rsidR="003E366C" w:rsidRPr="003E366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информационном сайте Правительства </w:t>
            </w:r>
            <w:r w:rsidR="003E366C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="003E366C" w:rsidRPr="003E366C">
              <w:rPr>
                <w:rFonts w:ascii="Times New Roman" w:hAnsi="Times New Roman" w:cs="Times New Roman"/>
                <w:sz w:val="28"/>
                <w:szCs w:val="28"/>
              </w:rPr>
              <w:t xml:space="preserve">области </w:t>
            </w:r>
          </w:p>
        </w:tc>
      </w:tr>
    </w:tbl>
    <w:p w14:paraId="73B31AFB" w14:textId="4A0B8C29" w:rsidR="002F5886" w:rsidRDefault="002F5886" w:rsidP="002F5886">
      <w:pPr>
        <w:spacing w:before="0"/>
        <w:jc w:val="center"/>
      </w:pPr>
    </w:p>
    <w:p w14:paraId="380CCF0C" w14:textId="5E6FC424" w:rsidR="002F5886" w:rsidRDefault="002F5886" w:rsidP="002F5886">
      <w:pPr>
        <w:spacing w:before="0"/>
        <w:jc w:val="center"/>
      </w:pPr>
    </w:p>
    <w:p w14:paraId="00C48F8B" w14:textId="0FC381A5" w:rsidR="002F5886" w:rsidRDefault="002F5886" w:rsidP="002F5886">
      <w:pPr>
        <w:spacing w:before="0"/>
        <w:jc w:val="center"/>
      </w:pPr>
    </w:p>
    <w:p w14:paraId="5A51489E" w14:textId="7B5BCB25" w:rsidR="002F5886" w:rsidRDefault="002F5886" w:rsidP="002F5886">
      <w:pPr>
        <w:spacing w:before="0"/>
        <w:jc w:val="center"/>
      </w:pPr>
    </w:p>
    <w:p w14:paraId="0B8D48A0" w14:textId="4627D11B" w:rsidR="002F5886" w:rsidRDefault="002F5886" w:rsidP="002F5886">
      <w:pPr>
        <w:spacing w:before="0"/>
        <w:jc w:val="center"/>
      </w:pPr>
    </w:p>
    <w:p w14:paraId="008DCE62" w14:textId="5B332359" w:rsidR="002F5886" w:rsidRDefault="002F5886" w:rsidP="002F5886">
      <w:pPr>
        <w:spacing w:before="0"/>
        <w:jc w:val="center"/>
      </w:pPr>
    </w:p>
    <w:p w14:paraId="53DFEB71" w14:textId="505838BF" w:rsidR="002F5886" w:rsidRDefault="002F5886" w:rsidP="002F5886">
      <w:pPr>
        <w:spacing w:before="0"/>
        <w:jc w:val="center"/>
      </w:pPr>
    </w:p>
    <w:p w14:paraId="6385EA66" w14:textId="237E444A" w:rsidR="002F5886" w:rsidRDefault="002F5886" w:rsidP="002F5886">
      <w:pPr>
        <w:spacing w:before="0"/>
        <w:jc w:val="center"/>
      </w:pPr>
    </w:p>
    <w:p w14:paraId="3E0EA0AD" w14:textId="5236E5DD" w:rsidR="002F5886" w:rsidRDefault="002F5886" w:rsidP="002F5886">
      <w:pPr>
        <w:spacing w:before="0"/>
        <w:jc w:val="center"/>
      </w:pPr>
    </w:p>
    <w:p w14:paraId="1F1D2109" w14:textId="3B891044" w:rsidR="002F5886" w:rsidRDefault="002F5886" w:rsidP="002F5886">
      <w:pPr>
        <w:spacing w:before="0"/>
        <w:jc w:val="center"/>
      </w:pPr>
    </w:p>
    <w:p w14:paraId="1441CACF" w14:textId="3B0E3354" w:rsidR="002F5886" w:rsidRDefault="002F5886" w:rsidP="002F5886">
      <w:pPr>
        <w:spacing w:before="0"/>
        <w:jc w:val="center"/>
      </w:pPr>
    </w:p>
    <w:p w14:paraId="2AD3E5F9" w14:textId="1E2A4DBD" w:rsidR="002F5886" w:rsidRDefault="002F5886" w:rsidP="002F5886">
      <w:pPr>
        <w:spacing w:before="0"/>
        <w:jc w:val="center"/>
      </w:pPr>
    </w:p>
    <w:p w14:paraId="57F4FBB0" w14:textId="6C687955" w:rsidR="002F5886" w:rsidRDefault="002F5886" w:rsidP="002F5886">
      <w:pPr>
        <w:spacing w:before="0"/>
        <w:jc w:val="center"/>
      </w:pPr>
    </w:p>
    <w:p w14:paraId="7F03AF61" w14:textId="4B6C2608" w:rsidR="002F5886" w:rsidRDefault="002F5886" w:rsidP="002F5886">
      <w:pPr>
        <w:spacing w:before="0"/>
        <w:jc w:val="center"/>
      </w:pPr>
    </w:p>
    <w:p w14:paraId="0EFBDC3F" w14:textId="6F3D2078" w:rsidR="002F5886" w:rsidRDefault="002F5886" w:rsidP="002F5886">
      <w:pPr>
        <w:spacing w:before="0"/>
        <w:jc w:val="center"/>
      </w:pPr>
    </w:p>
    <w:p w14:paraId="171395A8" w14:textId="6560FD75" w:rsidR="002F5886" w:rsidRDefault="002F5886" w:rsidP="002F5886">
      <w:pPr>
        <w:spacing w:before="0"/>
        <w:jc w:val="center"/>
      </w:pPr>
    </w:p>
    <w:p w14:paraId="54E870E2" w14:textId="743F5FD8" w:rsidR="002F5886" w:rsidRDefault="002F5886" w:rsidP="002F5886">
      <w:pPr>
        <w:spacing w:before="0"/>
        <w:jc w:val="center"/>
      </w:pPr>
    </w:p>
    <w:p w14:paraId="3E4CE831" w14:textId="27746A0E" w:rsidR="002F5886" w:rsidRDefault="002F5886" w:rsidP="002F5886">
      <w:pPr>
        <w:spacing w:before="0"/>
        <w:jc w:val="center"/>
      </w:pPr>
    </w:p>
    <w:p w14:paraId="38157527" w14:textId="2A3C1962" w:rsidR="002F5886" w:rsidRDefault="002F5886" w:rsidP="002F5886">
      <w:pPr>
        <w:spacing w:before="0"/>
        <w:jc w:val="center"/>
      </w:pPr>
    </w:p>
    <w:p w14:paraId="5EA691A0" w14:textId="372D9CD7" w:rsidR="002F5886" w:rsidRDefault="002F5886" w:rsidP="002F5886">
      <w:pPr>
        <w:spacing w:before="0"/>
        <w:jc w:val="center"/>
      </w:pPr>
    </w:p>
    <w:p w14:paraId="6BE6A54A" w14:textId="0A600923" w:rsidR="002F5886" w:rsidRDefault="002F5886" w:rsidP="002F5886">
      <w:pPr>
        <w:spacing w:before="0"/>
        <w:jc w:val="center"/>
      </w:pPr>
    </w:p>
    <w:p w14:paraId="214B43EE" w14:textId="5F79CE7C" w:rsidR="002F5886" w:rsidRDefault="002F5886" w:rsidP="002F5886">
      <w:pPr>
        <w:spacing w:before="0"/>
        <w:jc w:val="center"/>
      </w:pPr>
    </w:p>
    <w:p w14:paraId="5EF360C2" w14:textId="39D3DA07" w:rsidR="002F5886" w:rsidRDefault="002F5886" w:rsidP="002F5886">
      <w:pPr>
        <w:spacing w:before="0"/>
        <w:jc w:val="center"/>
      </w:pPr>
    </w:p>
    <w:p w14:paraId="0F60196F" w14:textId="74BC7776" w:rsidR="002F5886" w:rsidRDefault="002F5886" w:rsidP="002F5886">
      <w:pPr>
        <w:spacing w:before="0"/>
        <w:jc w:val="center"/>
      </w:pPr>
    </w:p>
    <w:p w14:paraId="7D3FD649" w14:textId="150CA86E" w:rsidR="002F5886" w:rsidRDefault="002F5886" w:rsidP="002F5886">
      <w:pPr>
        <w:spacing w:before="0"/>
        <w:jc w:val="center"/>
      </w:pPr>
    </w:p>
    <w:p w14:paraId="21A64BD2" w14:textId="03B77230" w:rsidR="002F5886" w:rsidRDefault="002F5886" w:rsidP="002F5886">
      <w:pPr>
        <w:spacing w:before="0"/>
        <w:jc w:val="center"/>
      </w:pPr>
    </w:p>
    <w:p w14:paraId="2FA44613" w14:textId="4C2107F1" w:rsidR="002F5886" w:rsidRDefault="002F5886" w:rsidP="002F5886">
      <w:pPr>
        <w:spacing w:before="0"/>
        <w:jc w:val="center"/>
      </w:pPr>
    </w:p>
    <w:p w14:paraId="2A3A7581" w14:textId="1FBA9E3F" w:rsidR="002F5886" w:rsidRDefault="002F5886" w:rsidP="002F5886">
      <w:pPr>
        <w:spacing w:before="0"/>
        <w:jc w:val="center"/>
      </w:pPr>
    </w:p>
    <w:p w14:paraId="55559C32" w14:textId="505604AD" w:rsidR="002F5886" w:rsidRDefault="002F5886" w:rsidP="002F5886">
      <w:pPr>
        <w:spacing w:before="0"/>
        <w:jc w:val="center"/>
      </w:pPr>
    </w:p>
    <w:p w14:paraId="0EFE4AE0" w14:textId="4C8B27AD" w:rsidR="002F5886" w:rsidRDefault="002F5886" w:rsidP="002F5886">
      <w:pPr>
        <w:spacing w:before="0"/>
        <w:jc w:val="center"/>
      </w:pPr>
    </w:p>
    <w:p w14:paraId="117DE973" w14:textId="26718CD6" w:rsidR="002F5886" w:rsidRDefault="002F5886" w:rsidP="002F5886">
      <w:pPr>
        <w:spacing w:before="0"/>
        <w:jc w:val="center"/>
      </w:pPr>
    </w:p>
    <w:p w14:paraId="6D34C016" w14:textId="1BB9FDBC" w:rsidR="002F5886" w:rsidRDefault="002F5886" w:rsidP="002F5886">
      <w:pPr>
        <w:spacing w:before="0"/>
        <w:jc w:val="center"/>
      </w:pPr>
    </w:p>
    <w:p w14:paraId="4F64AC44" w14:textId="77777777" w:rsidR="002F5886" w:rsidRDefault="002F5886" w:rsidP="002F5886">
      <w:pPr>
        <w:spacing w:before="0"/>
        <w:jc w:val="center"/>
        <w:sectPr w:rsidR="002F588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031"/>
        <w:gridCol w:w="7600"/>
        <w:gridCol w:w="1524"/>
      </w:tblGrid>
      <w:tr w:rsidR="002F5886" w14:paraId="58704E7E" w14:textId="77777777" w:rsidTr="00B962E9">
        <w:trPr>
          <w:tblHeader/>
        </w:trPr>
        <w:tc>
          <w:tcPr>
            <w:tcW w:w="2405" w:type="dxa"/>
          </w:tcPr>
          <w:p w14:paraId="376027B0" w14:textId="77777777" w:rsidR="002F5886" w:rsidRPr="00964462" w:rsidRDefault="002F5886" w:rsidP="002F5886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 предложения </w:t>
            </w:r>
          </w:p>
          <w:p w14:paraId="7EDF5E41" w14:textId="77777777" w:rsidR="002F5886" w:rsidRPr="00964462" w:rsidRDefault="002F5886" w:rsidP="002F5886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</w:p>
          <w:p w14:paraId="5A2FE337" w14:textId="77777777" w:rsidR="002F5886" w:rsidRPr="00964462" w:rsidRDefault="002F5886" w:rsidP="002F5886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лица, </w:t>
            </w:r>
          </w:p>
          <w:p w14:paraId="157AB1F0" w14:textId="7A2C9BB4" w:rsidR="002F5886" w:rsidRPr="00964462" w:rsidRDefault="002F5886" w:rsidP="002F5886">
            <w:pPr>
              <w:spacing w:before="0"/>
              <w:jc w:val="center"/>
              <w:rPr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>ФИО физического лица)</w:t>
            </w:r>
          </w:p>
        </w:tc>
        <w:tc>
          <w:tcPr>
            <w:tcW w:w="3031" w:type="dxa"/>
          </w:tcPr>
          <w:p w14:paraId="1F08FC50" w14:textId="609C76E4" w:rsidR="002F5886" w:rsidRPr="00964462" w:rsidRDefault="002F5886" w:rsidP="008F3751">
            <w:pPr>
              <w:spacing w:before="0"/>
              <w:jc w:val="center"/>
              <w:rPr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</w:t>
            </w:r>
          </w:p>
        </w:tc>
        <w:tc>
          <w:tcPr>
            <w:tcW w:w="7600" w:type="dxa"/>
          </w:tcPr>
          <w:p w14:paraId="1008ED65" w14:textId="4E5CB517" w:rsidR="002F5886" w:rsidRPr="00964462" w:rsidRDefault="002F5886" w:rsidP="00B372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</w:t>
            </w:r>
          </w:p>
          <w:p w14:paraId="36C43E6A" w14:textId="4187F9BB" w:rsidR="002F5886" w:rsidRPr="00964462" w:rsidRDefault="002F5886" w:rsidP="00B37258">
            <w:pPr>
              <w:spacing w:before="0"/>
              <w:jc w:val="center"/>
              <w:rPr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>(учтено/отклонено, с обоснованием)</w:t>
            </w:r>
          </w:p>
        </w:tc>
        <w:tc>
          <w:tcPr>
            <w:tcW w:w="1524" w:type="dxa"/>
          </w:tcPr>
          <w:p w14:paraId="219B2893" w14:textId="18846410" w:rsidR="002F5886" w:rsidRPr="00964462" w:rsidRDefault="002F5886" w:rsidP="002F5886">
            <w:pPr>
              <w:spacing w:before="0"/>
              <w:jc w:val="center"/>
              <w:rPr>
                <w:sz w:val="24"/>
                <w:szCs w:val="24"/>
              </w:rPr>
            </w:pPr>
            <w:r w:rsidRPr="0096446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962E9" w14:paraId="1A3F9DF5" w14:textId="77777777" w:rsidTr="00B962E9">
        <w:tc>
          <w:tcPr>
            <w:tcW w:w="2405" w:type="dxa"/>
          </w:tcPr>
          <w:p w14:paraId="67800F5D" w14:textId="3681F300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 ПО «Ресурс»</w:t>
            </w:r>
          </w:p>
        </w:tc>
        <w:tc>
          <w:tcPr>
            <w:tcW w:w="3031" w:type="dxa"/>
          </w:tcPr>
          <w:p w14:paraId="36DA4996" w14:textId="72010A84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города Кирово-Чепецка снижается катастрофическими темпами (1,5% – 2% в год) треть оставшегося населения пенсионеры</w:t>
            </w:r>
          </w:p>
        </w:tc>
        <w:tc>
          <w:tcPr>
            <w:tcW w:w="7600" w:type="dxa"/>
          </w:tcPr>
          <w:p w14:paraId="001B9E06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Представлены разъяснения</w:t>
            </w:r>
          </w:p>
          <w:p w14:paraId="3E89FD5F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За 2022 год демографическая ситуация в городе Кирово-Чепецке характеризуется отрицательной динамикой, которая отмечается в целом для Кировской области (сокращение численности наблюдается практически во всех районах области), а также для абсолютного большинства регионов России.</w:t>
            </w:r>
          </w:p>
          <w:p w14:paraId="4EC9F5A6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города Кирово-Чепецка на 01.01.2023 составила 65,3 тыс. человек. В том числе, доля населения старше трудоспособного возраста на 01.01.2023 составила 33,8% от общей численности населения города Кирово-Чепецка, при этом 20,9% населения данной категории занято в экономике, что составляет 12,3% трудовых ресурсов города Кирово-Чепецка.</w:t>
            </w:r>
          </w:p>
          <w:p w14:paraId="34E1C077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Негативное влияние на демографическую ситуацию в городе Кирово-Чепецке оказала, в том числе, новая коронавирусная инфекция COVID-19. В 2022 году по сравнению с 2021 годом наблюдается снижение рождаемости (на 13,3%) и снижение смертности (на 23,3%). В связи со снижением смертности естественная убыль населения в 2022 году в сравнении с 2021 годом снизилась на 27,2% или уменьшилась в 1,4 раза.</w:t>
            </w:r>
          </w:p>
          <w:p w14:paraId="53A162EE" w14:textId="1F548FC3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Данная тенденция сокращения рождаемости характерна для абсолютного большинства регионов России и связана со снижени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 xml:space="preserve"> числа женщин репродуктивного возраста (малочисленное поколение 1990-х годов).</w:t>
            </w:r>
          </w:p>
          <w:p w14:paraId="1E7409B9" w14:textId="001EE3AA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Кроме того, большое влияние на численность и состав жителей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 миграция населения. В 2022 году в городе Кирово-Чепецке миграционная убыль составила 284 человека. В тоже время, коэффициент миграционного прироста на 10 тыс. </w:t>
            </w:r>
            <w:r w:rsidRPr="00652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в 2022 году составил – 43,2, что выше уровня 2021 года на 32,4 процентных пункта.</w:t>
            </w:r>
          </w:p>
          <w:p w14:paraId="64A5B62D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Ожидаемая численность постоянного населения на конец 2023 года составит 64,2 тыс. человек. К 2026 году среднегодовая численность населения составит 61,7 тыс. человек и сократится к уровню 2022 года на 4,1 тыс. человек или на 6,2 %.</w:t>
            </w:r>
          </w:p>
          <w:p w14:paraId="444AD07D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На прогноз демографических показателей 2024 – 2026 годов также будут влиять следующие основные факторы:</w:t>
            </w:r>
          </w:p>
          <w:p w14:paraId="052D13B8" w14:textId="77777777" w:rsidR="00B962E9" w:rsidRPr="00652D75" w:rsidRDefault="00B962E9" w:rsidP="00B962E9">
            <w:pPr>
              <w:pStyle w:val="a4"/>
              <w:numPr>
                <w:ilvl w:val="0"/>
                <w:numId w:val="11"/>
              </w:numPr>
              <w:tabs>
                <w:tab w:val="left" w:pos="271"/>
              </w:tabs>
              <w:spacing w:before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численность женщин в наиболее активных репродуктивных возрастах 20 – 29 лет будет ежегодно снижаться, так как в детородный период вступают женщины 1994 – 2003 годов рождения, а это период низкой рождаемости в стране, и это позволит ожидать снижения рождаемости. При этом будет уменьшаться численность женщин в возрасте 30 – 39 лет, на которых приходится рождение вторых и более детей (малочисленное поколение 1990-х годов);</w:t>
            </w:r>
          </w:p>
          <w:p w14:paraId="6F45E16C" w14:textId="326A0BFA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увеличение потребности в детях, рост количества семей с двумя и более детьми при условии реализации мер дополнительной материальной поддержки – выплата регионального (семейного) капитала при рождении третьего и последующих детей, другие меры социальной поддержки (пособия с 3 до 7 лет, с 8 до 16 лет) в соответствии с Указами Президента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14:paraId="66E5D595" w14:textId="77777777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</w:p>
        </w:tc>
      </w:tr>
      <w:tr w:rsidR="00B962E9" w14:paraId="7C5965DC" w14:textId="77777777" w:rsidTr="00B962E9">
        <w:tc>
          <w:tcPr>
            <w:tcW w:w="2405" w:type="dxa"/>
          </w:tcPr>
          <w:p w14:paraId="7287530E" w14:textId="77777777" w:rsidR="00B962E9" w:rsidRDefault="00B962E9" w:rsidP="00B962E9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14:paraId="4C8A4801" w14:textId="66371AEF" w:rsidR="00B962E9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медицинское обслуживание становится недоступным. Приходится обращаться в частные клиники г. Киров</w:t>
            </w:r>
          </w:p>
        </w:tc>
        <w:tc>
          <w:tcPr>
            <w:tcW w:w="7600" w:type="dxa"/>
          </w:tcPr>
          <w:p w14:paraId="07F6BAA9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Представлены разъяснения</w:t>
            </w:r>
          </w:p>
          <w:p w14:paraId="1F638CA9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Медицинская помощь жителям Кирово-Чепецкого района Кировской области оказывается КОГБУЗ «Кирово-Чепецкая центральная районная больница» и ФБУЗ «Медико-санитарная часть № 52» Федерального медико-биологического агентства, которая не является подведомственным учреждением министерству здравоохранения Кировской области.</w:t>
            </w:r>
          </w:p>
          <w:p w14:paraId="4917E9C3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структуру КОГБУЗ «Кирово-Чепецкая ЦРБ» входит: 6 врачебных амбулаторий, 11 фельдшерско-акушерских пунктов, 3 здравпункта, взрослая поликлиника, детская поликлиника, женская консультация, стационар: дневной и круглосуточный. </w:t>
            </w:r>
          </w:p>
          <w:p w14:paraId="356FCAC9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В КОГБУЗ «Кирово-Чепецкая ЦРБ» функционирует дневной стационар на 116 коек, из них: патологии беременности – 6 коек, гинекологические  – 8 коек, неврологические для взрослых – 23 койки, онкологические для взрослых – 5 коек, офтальмологические для взрослых – 1 койка, педиатрические  – 8 коек, терапевтические – 55 коек, хирургические для взрослых – 10 коек; круглосуточный стационар на 237 коек, их них: для беременных и рожениц – 14 коек,  патологии беременности  – 14 коек, инфекционные для взрослых – 15 коек, инфекционные для детей – 10 коек, кардиологические для взрослых – 23 койки, неврологические для взрослых – 30 коек, паллиативные для взрослых – 15 коек, педиатрические – 16 коек, пульмонологические для взрослых – 15 коек, реанимационные – 6 коек, сестринского ухода – 1 койка, терапевтические  – 40 коек, травматологические для взрослых – 12 коек, хирургические для взрослых – 26 коек.</w:t>
            </w:r>
          </w:p>
          <w:p w14:paraId="1CC35EE8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>Согласно распоряжению министерства здравоохранения Кировской области от 12.05.2016 № 614 «О правилах предоставления услуги «запись на прием к врачу в электронном виде» в областных государственных медицинских организациях» прием пациентов проводится по предварительной записи. При наличии медицинских показаний для оказания медицинской помощи в неотложной форме прием пациентов осуществляется без предварительной записи.</w:t>
            </w:r>
          </w:p>
          <w:p w14:paraId="0E1CB49D" w14:textId="7777777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прием к врачам структурных подразделений КОГБУЗ «Кирово-Чепецкая ЦРБ», оказывающих амбулаторно-поликлиническую помощь, доступна.  </w:t>
            </w:r>
          </w:p>
          <w:p w14:paraId="6FF93B62" w14:textId="72BC071E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D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наличии медицинских показаний пациенты направляются в областные государственные медицинские организации, оказывающие специализированную медицинскую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14:paraId="47680374" w14:textId="77777777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</w:p>
        </w:tc>
      </w:tr>
      <w:tr w:rsidR="00B962E9" w14:paraId="75A11DAA" w14:textId="77777777" w:rsidTr="00B962E9">
        <w:tc>
          <w:tcPr>
            <w:tcW w:w="2405" w:type="dxa"/>
          </w:tcPr>
          <w:p w14:paraId="6B867F09" w14:textId="77777777" w:rsidR="00B962E9" w:rsidRDefault="00B962E9" w:rsidP="00B962E9">
            <w:pPr>
              <w:spacing w:befor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14:paraId="21C46F10" w14:textId="2480246B" w:rsidR="00B962E9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F8B">
              <w:rPr>
                <w:rFonts w:ascii="Times New Roman" w:hAnsi="Times New Roman" w:cs="Times New Roman"/>
                <w:sz w:val="24"/>
                <w:szCs w:val="24"/>
              </w:rPr>
              <w:t>Для предотвращения обезлюживания малых городов необходимы реформы налоговой системы и системы межбюджетных отношений</w:t>
            </w:r>
          </w:p>
        </w:tc>
        <w:tc>
          <w:tcPr>
            <w:tcW w:w="7600" w:type="dxa"/>
          </w:tcPr>
          <w:p w14:paraId="7C0599BD" w14:textId="77777777" w:rsidR="00B962E9" w:rsidRPr="00705C93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93">
              <w:rPr>
                <w:rFonts w:ascii="Times New Roman" w:hAnsi="Times New Roman" w:cs="Times New Roman"/>
                <w:sz w:val="24"/>
                <w:szCs w:val="24"/>
              </w:rPr>
              <w:t>Представлены разъяснения</w:t>
            </w:r>
          </w:p>
          <w:p w14:paraId="7DE7DA86" w14:textId="77777777" w:rsidR="00B962E9" w:rsidRPr="00705C93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93">
              <w:rPr>
                <w:rFonts w:ascii="Times New Roman" w:hAnsi="Times New Roman" w:cs="Times New Roman"/>
                <w:sz w:val="24"/>
                <w:szCs w:val="24"/>
              </w:rPr>
              <w:t>Существующая система налогообложения в Российской Федерации в целом устроена рационально и соответствует современным требованиям. Налоговое законодательство как на федеральном, так и на региональном уровне постоянно совершенствуется, обеспечивая баланс интересов государства и налогоплательщиков.</w:t>
            </w:r>
          </w:p>
          <w:p w14:paraId="42B7320D" w14:textId="77777777" w:rsidR="00B962E9" w:rsidRPr="00705C93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93">
              <w:rPr>
                <w:rFonts w:ascii="Times New Roman" w:hAnsi="Times New Roman" w:cs="Times New Roman"/>
                <w:sz w:val="24"/>
                <w:szCs w:val="24"/>
              </w:rPr>
              <w:t>На сегодняшний день приоритетным направлением налоговой политики является стабильность существующей налоговой системы, в том числе установленных размеров ставок и налоговых льгот.</w:t>
            </w:r>
          </w:p>
          <w:p w14:paraId="090801CE" w14:textId="77777777" w:rsidR="00B962E9" w:rsidRPr="00705C93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93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налоговая система Российской Федерации регулируется Налоговым кодексом Российской Федерации, вопрос о ее реформировании относится к исключительной компетенции федерального уровня. </w:t>
            </w:r>
          </w:p>
          <w:p w14:paraId="07E576C8" w14:textId="1339F097" w:rsidR="00B962E9" w:rsidRPr="00652D75" w:rsidRDefault="00B962E9" w:rsidP="00B962E9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93">
              <w:rPr>
                <w:rFonts w:ascii="Times New Roman" w:hAnsi="Times New Roman" w:cs="Times New Roman"/>
                <w:sz w:val="24"/>
                <w:szCs w:val="24"/>
              </w:rPr>
              <w:t>В Кировской области порядок регулирования межбюджетных отношений, порядок и условия представления и распределения межбюджетных трансфертов определены Законом Кировской области от 28.09.2007 № 163-ЗО «О межбюджетных отношениях в Кировской области».  В настоящее время система межбюджетных отношений оптимальна и сбалансирована, учитывает интересы всех участников межбюджетных отношений в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4" w:type="dxa"/>
          </w:tcPr>
          <w:p w14:paraId="090A9274" w14:textId="77777777" w:rsidR="00B962E9" w:rsidRPr="00964462" w:rsidRDefault="00B962E9" w:rsidP="00B962E9">
            <w:pPr>
              <w:spacing w:before="0"/>
              <w:rPr>
                <w:sz w:val="24"/>
                <w:szCs w:val="24"/>
              </w:rPr>
            </w:pPr>
          </w:p>
        </w:tc>
      </w:tr>
    </w:tbl>
    <w:p w14:paraId="4947E4F2" w14:textId="58EC0C26" w:rsidR="002F5886" w:rsidRPr="0042661F" w:rsidRDefault="002F5886" w:rsidP="002F5886">
      <w:pPr>
        <w:spacing w:before="0"/>
        <w:jc w:val="center"/>
        <w:rPr>
          <w:sz w:val="24"/>
          <w:szCs w:val="24"/>
        </w:rPr>
      </w:pPr>
    </w:p>
    <w:sectPr w:rsidR="002F5886" w:rsidRPr="0042661F" w:rsidSect="00893CE0">
      <w:pgSz w:w="16838" w:h="11906" w:orient="landscape"/>
      <w:pgMar w:top="1701" w:right="1134" w:bottom="851" w:left="1134" w:header="709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EECD0" w14:textId="77777777" w:rsidR="00893CE0" w:rsidRDefault="00893CE0" w:rsidP="00893CE0">
      <w:pPr>
        <w:spacing w:before="0"/>
      </w:pPr>
      <w:r>
        <w:separator/>
      </w:r>
    </w:p>
  </w:endnote>
  <w:endnote w:type="continuationSeparator" w:id="0">
    <w:p w14:paraId="2C68CEE4" w14:textId="77777777" w:rsidR="00893CE0" w:rsidRDefault="00893CE0" w:rsidP="00893CE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5087171"/>
      <w:docPartObj>
        <w:docPartGallery w:val="Page Numbers (Bottom of Page)"/>
        <w:docPartUnique/>
      </w:docPartObj>
    </w:sdtPr>
    <w:sdtEndPr/>
    <w:sdtContent>
      <w:p w14:paraId="7F8ACF31" w14:textId="51E751C1" w:rsidR="00893CE0" w:rsidRDefault="00893C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CE35" w14:textId="77777777" w:rsidR="00893CE0" w:rsidRDefault="00893C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EFCCB" w14:textId="77777777" w:rsidR="00893CE0" w:rsidRDefault="00893CE0" w:rsidP="00893CE0">
      <w:pPr>
        <w:spacing w:before="0"/>
      </w:pPr>
      <w:r>
        <w:separator/>
      </w:r>
    </w:p>
  </w:footnote>
  <w:footnote w:type="continuationSeparator" w:id="0">
    <w:p w14:paraId="1A76C93F" w14:textId="77777777" w:rsidR="00893CE0" w:rsidRDefault="00893CE0" w:rsidP="00893CE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E3E"/>
    <w:multiLevelType w:val="hybridMultilevel"/>
    <w:tmpl w:val="FD3A6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0355"/>
    <w:multiLevelType w:val="hybridMultilevel"/>
    <w:tmpl w:val="FB1E71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00CAB"/>
    <w:multiLevelType w:val="hybridMultilevel"/>
    <w:tmpl w:val="9F3A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447A6"/>
    <w:multiLevelType w:val="hybridMultilevel"/>
    <w:tmpl w:val="A7E209CC"/>
    <w:lvl w:ilvl="0" w:tplc="569CF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6F41"/>
    <w:multiLevelType w:val="hybridMultilevel"/>
    <w:tmpl w:val="7C320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D67A6"/>
    <w:multiLevelType w:val="hybridMultilevel"/>
    <w:tmpl w:val="34CA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74EF4"/>
    <w:multiLevelType w:val="hybridMultilevel"/>
    <w:tmpl w:val="2D126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9611B"/>
    <w:multiLevelType w:val="hybridMultilevel"/>
    <w:tmpl w:val="2D126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00D25"/>
    <w:multiLevelType w:val="hybridMultilevel"/>
    <w:tmpl w:val="A640656A"/>
    <w:lvl w:ilvl="0" w:tplc="EDEC02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43558"/>
    <w:multiLevelType w:val="hybridMultilevel"/>
    <w:tmpl w:val="2D126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8790F"/>
    <w:multiLevelType w:val="hybridMultilevel"/>
    <w:tmpl w:val="FB1E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23022">
    <w:abstractNumId w:val="8"/>
  </w:num>
  <w:num w:numId="2" w16cid:durableId="1759399718">
    <w:abstractNumId w:val="5"/>
  </w:num>
  <w:num w:numId="3" w16cid:durableId="938029593">
    <w:abstractNumId w:val="6"/>
  </w:num>
  <w:num w:numId="4" w16cid:durableId="483278672">
    <w:abstractNumId w:val="7"/>
  </w:num>
  <w:num w:numId="5" w16cid:durableId="743794262">
    <w:abstractNumId w:val="9"/>
  </w:num>
  <w:num w:numId="6" w16cid:durableId="1775857577">
    <w:abstractNumId w:val="0"/>
  </w:num>
  <w:num w:numId="7" w16cid:durableId="345326211">
    <w:abstractNumId w:val="2"/>
  </w:num>
  <w:num w:numId="8" w16cid:durableId="2057729656">
    <w:abstractNumId w:val="4"/>
  </w:num>
  <w:num w:numId="9" w16cid:durableId="1835951614">
    <w:abstractNumId w:val="10"/>
  </w:num>
  <w:num w:numId="10" w16cid:durableId="1885214562">
    <w:abstractNumId w:val="1"/>
  </w:num>
  <w:num w:numId="11" w16cid:durableId="683240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86"/>
    <w:rsid w:val="0006699C"/>
    <w:rsid w:val="000773EE"/>
    <w:rsid w:val="00084B2F"/>
    <w:rsid w:val="000B47A4"/>
    <w:rsid w:val="00103EE0"/>
    <w:rsid w:val="00192D1D"/>
    <w:rsid w:val="001E7C9C"/>
    <w:rsid w:val="00295546"/>
    <w:rsid w:val="002B1318"/>
    <w:rsid w:val="002E5D52"/>
    <w:rsid w:val="002F5886"/>
    <w:rsid w:val="0035395D"/>
    <w:rsid w:val="00362EFF"/>
    <w:rsid w:val="003C3AC2"/>
    <w:rsid w:val="003E366C"/>
    <w:rsid w:val="004234B6"/>
    <w:rsid w:val="0042661F"/>
    <w:rsid w:val="00434329"/>
    <w:rsid w:val="004E0663"/>
    <w:rsid w:val="00502685"/>
    <w:rsid w:val="0053626C"/>
    <w:rsid w:val="005747A1"/>
    <w:rsid w:val="005A606C"/>
    <w:rsid w:val="005B58C4"/>
    <w:rsid w:val="006D5B51"/>
    <w:rsid w:val="007000A5"/>
    <w:rsid w:val="00741B5B"/>
    <w:rsid w:val="00781022"/>
    <w:rsid w:val="00784042"/>
    <w:rsid w:val="0078630E"/>
    <w:rsid w:val="00787928"/>
    <w:rsid w:val="007A6258"/>
    <w:rsid w:val="00893CE0"/>
    <w:rsid w:val="008D5111"/>
    <w:rsid w:val="008F3751"/>
    <w:rsid w:val="009123AD"/>
    <w:rsid w:val="00943F75"/>
    <w:rsid w:val="009569B0"/>
    <w:rsid w:val="00964462"/>
    <w:rsid w:val="00970EE5"/>
    <w:rsid w:val="009D37D4"/>
    <w:rsid w:val="00A13002"/>
    <w:rsid w:val="00A75580"/>
    <w:rsid w:val="00A8105A"/>
    <w:rsid w:val="00A84A62"/>
    <w:rsid w:val="00AC5C9D"/>
    <w:rsid w:val="00AD5E86"/>
    <w:rsid w:val="00B00795"/>
    <w:rsid w:val="00B0547E"/>
    <w:rsid w:val="00B37258"/>
    <w:rsid w:val="00B64D77"/>
    <w:rsid w:val="00B962E9"/>
    <w:rsid w:val="00BC305C"/>
    <w:rsid w:val="00C033D3"/>
    <w:rsid w:val="00C51829"/>
    <w:rsid w:val="00C703C2"/>
    <w:rsid w:val="00C80F37"/>
    <w:rsid w:val="00CC2A26"/>
    <w:rsid w:val="00CD54C6"/>
    <w:rsid w:val="00D20D1B"/>
    <w:rsid w:val="00D32D3C"/>
    <w:rsid w:val="00D5044D"/>
    <w:rsid w:val="00DD2BA6"/>
    <w:rsid w:val="00DE0682"/>
    <w:rsid w:val="00DF76B2"/>
    <w:rsid w:val="00E030C2"/>
    <w:rsid w:val="00F20302"/>
    <w:rsid w:val="00F434E4"/>
    <w:rsid w:val="00FB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281481"/>
  <w15:chartTrackingRefBased/>
  <w15:docId w15:val="{4D2D3107-C88E-435C-80A2-429A3FC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886"/>
    <w:pPr>
      <w:spacing w:before="60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886"/>
    <w:pPr>
      <w:ind w:left="720"/>
      <w:contextualSpacing/>
    </w:pPr>
  </w:style>
  <w:style w:type="paragraph" w:styleId="a5">
    <w:name w:val="Title"/>
    <w:basedOn w:val="a"/>
    <w:link w:val="a6"/>
    <w:qFormat/>
    <w:rsid w:val="00B37258"/>
    <w:pPr>
      <w:spacing w:before="0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B3725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F3751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basedOn w:val="a0"/>
    <w:link w:val="a7"/>
    <w:uiPriority w:val="99"/>
    <w:rsid w:val="008F3751"/>
  </w:style>
  <w:style w:type="character" w:customStyle="1" w:styleId="WW8Num1z1">
    <w:name w:val="WW8Num1z1"/>
    <w:rsid w:val="008F3751"/>
  </w:style>
  <w:style w:type="paragraph" w:styleId="a9">
    <w:name w:val="footer"/>
    <w:basedOn w:val="a"/>
    <w:link w:val="aa"/>
    <w:uiPriority w:val="99"/>
    <w:unhideWhenUsed/>
    <w:rsid w:val="00893CE0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893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В. Лупова</dc:creator>
  <cp:keywords/>
  <dc:description/>
  <cp:lastModifiedBy>Екатерина В. Луппова</cp:lastModifiedBy>
  <cp:revision>28</cp:revision>
  <cp:lastPrinted>2022-10-18T09:29:00Z</cp:lastPrinted>
  <dcterms:created xsi:type="dcterms:W3CDTF">2022-10-17T07:33:00Z</dcterms:created>
  <dcterms:modified xsi:type="dcterms:W3CDTF">2023-10-12T07:26:00Z</dcterms:modified>
</cp:coreProperties>
</file>